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sz w:val="44"/>
          <w:szCs w:val="44"/>
        </w:rPr>
        <w:t>关于给部分农村籍退役士兵发放老年生活补助的通知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sz w:val="44"/>
          <w:szCs w:val="44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各省、自治区、直辖市民政厅（局）、财政厅（局），新疆生产建设兵团民政局、财务局：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　经国务院批准，从2011年8月1日起，给部分农村籍退役士兵发放老年生活补助。现就有关问题通知如下：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一、部分农村籍退役士兵是指从1954年11月1日试行义务兵役制后至《退役士兵安置条例》实施前入伍、年龄在60周岁以上（含60周岁）、未享受到国家定期抚恤补助的农村籍退役士兵。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320" w:firstLineChars="1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　二、补助标准为每服一年义务兵役（不满一年的按一年计算），每人每月发给10元。国家将根据经济社会发展情况，适时适当提高标准。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三、中央财政对中西部地区实行全额补助；对北京、天津、辽宁、上海、江苏、浙江、福建、山东、广东等9个省（直辖市）按50%补助。具体发放由民政部门负责。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四、各级民政、财政部门要按照统一部署和要求，结合本地实际，周密制定实施方案，切实加大工作力度，保障工作经费，确保政策及时落实到位。对享受老年生活补助后生活仍有特殊困难的，各地要加大救助力度，帮助解决实际困难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A4048C"/>
    <w:rsid w:val="60F5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FollowedHyperlink"/>
    <w:basedOn w:val="5"/>
    <w:uiPriority w:val="0"/>
    <w:rPr>
      <w:color w:val="000000"/>
      <w:u w:val="none"/>
    </w:rPr>
  </w:style>
  <w:style w:type="character" w:styleId="7">
    <w:name w:val="Hyperlink"/>
    <w:basedOn w:val="5"/>
    <w:uiPriority w:val="0"/>
    <w:rPr>
      <w:color w:val="000000"/>
      <w:u w:val="none"/>
    </w:rPr>
  </w:style>
  <w:style w:type="character" w:customStyle="1" w:styleId="8">
    <w:name w:val="close"/>
    <w:basedOn w:val="5"/>
    <w:uiPriority w:val="0"/>
    <w:rPr>
      <w:b/>
      <w:color w:val="FFFFFF"/>
      <w:sz w:val="30"/>
      <w:szCs w:val="30"/>
      <w:shd w:val="clear" w:fill="CFE7F8"/>
    </w:rPr>
  </w:style>
  <w:style w:type="character" w:customStyle="1" w:styleId="9">
    <w:name w:val="fl1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2021-01-25T07:50:52Z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